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ALTi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02157E106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02157E106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Islet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5,422,100.00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5,422,100.00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5,422,100.00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beneficial ownership consisting of shares of Common Stock and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issuable upon exercise of call 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02157E106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Joseph Samuels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20"/>
          </w:cols>
          <w:pgMar w:left="320" w:top="111" w:right="45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5,422,100.00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5,422,100.00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5,422,100.00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100" w:space="60"/>
            <w:col w:w="9960"/>
          </w:cols>
          <w:pgMar w:left="320" w:top="111" w:right="4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beneficial ownership consisting of shares of Common Stock and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issuable upon exercise of call 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ALTi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22 Vanderbilt Avenue, 27th Floor, New York, NY, United States,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00" w:hanging="912"/>
        <w:spacing w:after="0" w:line="244"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filing relates to shares of Class A common stock, $0.0001 par value per share (the "Common Stock"), of the Issuer. This Schedule 13G is being filed on behalf of the following persons/entities (collectively, the "Reporting Persons"): Islet Management, LP ("Islet") Joseph Samuels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590 Madison Avenue, 27th Floor, New York, NY 10022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Islet is organized under the laws of the State of Delaware. Joseph Samuels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02157E106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2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jc w:val="both"/>
        <w:ind w:left="960" w:right="2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responses to Items 5-11 of the cover pages of this Schedule 13G are incorporated herein by reference. Islet acts as investment manager to, and exercises investment discretion with respect to three accounts that hold the securities</w:t>
      </w:r>
    </w:p>
    <w:p>
      <w:pPr>
        <w:sectPr>
          <w:pgSz w:w="11900" w:h="16838" w:orient="portrait"/>
          <w:cols w:equalWidth="0" w:num="1">
            <w:col w:w="11220"/>
          </w:cols>
          <w:pgMar w:left="320" w:top="369" w:right="359" w:bottom="0" w:gutter="0" w:footer="0" w:header="0"/>
        </w:sectPr>
      </w:pPr>
    </w:p>
    <w:bookmarkStart w:id="3" w:name="page4"/>
    <w:bookmarkEnd w:id="3"/>
    <w:p>
      <w:pPr>
        <w:ind w:left="920" w:right="100"/>
        <w:spacing w:after="0" w:line="233" w:lineRule="auto"/>
        <w:rPr>
          <w:sz w:val="20"/>
          <w:szCs w:val="20"/>
          <w:color w:val="auto"/>
        </w:rPr>
      </w:pPr>
      <w:r>
        <w:rPr>
          <w:rFonts w:ascii="Times New Roman" w:cs="Times New Roman" w:eastAsia="Times New Roman" w:hAnsi="Times New Roman"/>
          <w:sz w:val="22"/>
          <w:szCs w:val="22"/>
          <w:color w:val="auto"/>
        </w:rPr>
        <w:t>of the Issuer described herein (the "Accounts"). Mr. Samuels is the Chief Executive Officer and Chief Investment Officer of Islet. As investment manager to the Accounts, Islet, pursuant to investment advisory agreements, has discretionary investment authority and voting power with respect to the Common Stock beneficially owned by the Accounts. Thus, it could be deemed to have the power to vote and dispose or direct the disposition of such Common Stock held by the Accounts. As the Chief Executive Officer and Chief Investment Officer of Islet, Mr. Samuels has the ability to exercise investment discretion over the Accounts. Thus, he could be deemed to share the power to vote and dispose or direct the disposition of the Common Stock beneficially owned by the Accounts. As of December 29, 2025, the Accounts directly beneficially owned 5,422,100 shares of Common Stock representing 5.27% of the shares of Class A Ordinary outstanding, including 399,100 shares of Common Stock issuable upon exercise of call options. Calculations of the percentage of shares of Common Stock beneficially owned are based on 102,464,812 shares of Common Stock outstanding as of November 7, 2025, as reported in the Quarterly Report on Form 10-K filed by the Issuer with the Securities and Exchange Commission on November 13, 2025.</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4(a) above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509" w:lineRule="auto"/>
        <w:tabs>
          <w:tab w:leader="none" w:pos="25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each cover page hereof.</w:t>
      </w:r>
    </w:p>
    <w:p>
      <w:pPr>
        <w:spacing w:after="0" w:line="1" w:lineRule="exact"/>
        <w:rPr>
          <w:rFonts w:ascii="Times New Roman" w:cs="Times New Roman" w:eastAsia="Times New Roman" w:hAnsi="Times New Roman"/>
          <w:sz w:val="21"/>
          <w:szCs w:val="21"/>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of each cover page hereof.</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each cover page hereof.</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each cover page hereof.</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Islet Management,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Rebecca Waldman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Rebecca Waldman, General Counsel</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Joseph Samuels</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Samuels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1840"/>
        <w:spacing w:after="0"/>
        <w:rPr>
          <w:sz w:val="20"/>
          <w:szCs w:val="20"/>
          <w:color w:val="auto"/>
        </w:rPr>
      </w:pPr>
      <w:r>
        <w:rPr>
          <w:rFonts w:ascii="Times New Roman" w:cs="Times New Roman" w:eastAsia="Times New Roman" w:hAnsi="Times New Roman"/>
          <w:sz w:val="21"/>
          <w:szCs w:val="21"/>
          <w:color w:val="auto"/>
        </w:rPr>
        <w:t>Name/Title: Joseph Samuels</w:t>
      </w:r>
    </w:p>
    <w:p>
      <w:pPr>
        <w:spacing w:after="0" w:line="56" w:lineRule="exact"/>
        <w:rPr>
          <w:sz w:val="20"/>
          <w:szCs w:val="20"/>
          <w:color w:val="auto"/>
        </w:rPr>
      </w:pPr>
    </w:p>
    <w:p>
      <w:pPr>
        <w:ind w:left="184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2025-12-29T16:09:01Z</dcterms:created>
  <dcterms:modified xsi:type="dcterms:W3CDTF">2025-12-29T16:09:01Z</dcterms:modified>
</cp:coreProperties>
</file>