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20" w:right="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-182245</wp:posOffset>
            </wp:positionV>
            <wp:extent cx="113665" cy="1136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2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-535305</wp:posOffset>
            </wp:positionV>
            <wp:extent cx="113665" cy="1136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6060" w:type="dxa"/>
            <w:vAlign w:val="bottom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60" w:type="dxa"/>
            <w:vAlign w:val="bottom"/>
            <w:vMerge w:val="restart"/>
          </w:tcPr>
          <w:p>
            <w:pPr>
              <w:jc w:val="center"/>
              <w:ind w:right="40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vMerge w:val="restart"/>
          </w:tcPr>
          <w:p>
            <w:pPr>
              <w:jc w:val="center"/>
              <w:ind w:right="403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60" w:type="dxa"/>
            <w:vAlign w:val="bottom"/>
            <w:vMerge w:val="restart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5123815</wp:posOffset>
            </wp:positionH>
            <wp:positionV relativeFrom="paragraph">
              <wp:posOffset>-579755</wp:posOffset>
            </wp:positionV>
            <wp:extent cx="55880" cy="593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3837305</wp:posOffset>
            </wp:positionH>
            <wp:positionV relativeFrom="paragraph">
              <wp:posOffset>-579755</wp:posOffset>
            </wp:positionV>
            <wp:extent cx="55880" cy="593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-1793240</wp:posOffset>
            </wp:positionH>
            <wp:positionV relativeFrom="paragraph">
              <wp:posOffset>610870</wp:posOffset>
            </wp:positionV>
            <wp:extent cx="7003415" cy="4369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436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520"/>
            <w:col w:w="8280"/>
          </w:cols>
          <w:pgMar w:left="460" w:top="21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5. Relationship of Reporting Person(s) to Issuer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Brophy Warson Tracey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95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AlTi Global,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ALTI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C/O ALTI GLOBAL, INC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22 VANDERBILT AVE, 27TH FLOOR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NEW YORK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NY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10017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06/16/2026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30,732.266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84,519.576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2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Class 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30,732.266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06/16/2026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30,732.266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Class 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34,736.476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06/17/2026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34,736.476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right"/>
              <w:ind w:righ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34,736.476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Each restricted stock unit represents a contingent right to receive one share of AlTi Global, Inc. Class A Common Stock.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180" w:type="dxa"/>
            <w:vAlign w:val="bottom"/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  <w:w w:val="99"/>
              </w:rPr>
              <w:t>2. The restricted stock units vest in whole on the earlier of (i) the business day immediately prior to AlTi Global, Inc.'s 2026 annual general meeting or (ii) June 30, 2026.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180" w:type="dxa"/>
            <w:vAlign w:val="bottom"/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  <w:w w:val="99"/>
              </w:rPr>
              <w:t>3. The restricted stock units vest in whole on the earlier of (i) the business day immediately prior to AlTi Global, Inc.'s 2027 annual general meeting or (ii) June 30, 2027.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/s/ Colleen Graham, Attorney-in-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140" w:type="dxa"/>
            <w:vAlign w:val="bottom"/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1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-2813685</wp:posOffset>
            </wp:positionV>
            <wp:extent cx="27940" cy="1736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 w:right="4180" w:hanging="9"/>
        <w:spacing w:after="0" w:line="339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5846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2026-06-18T15:20:54Z</dcterms:created>
  <dcterms:modified xsi:type="dcterms:W3CDTF">2026-06-18T15:20:54Z</dcterms:modified>
</cp:coreProperties>
</file>