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AlTi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Yu</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5,309,648.00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5,309,648.00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5,309,648.00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0"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3,565,080 shares of Class A Common Stock, par value $0.0001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("Class A Common Stock") of AlTi Global Inc. (the "Issuer") held by CGC Sponsor LLC (the "Sponsor"), (ii) 5,309,648 shares of Class A Common Stock held by Pangaea Three-B, LP ("Pangaea") and 31,475 shares of Class A Common Stock held by Pangaea Three Acquisition Holdings V, LLC ("P3A"). Pangaea is the sole member of the Sponsor, the Sponsor is the sole member of P3A, and each of the Sponsor, Pangaea and P3A are controlled by Peter Yu. Consequently, Mr. Yu may be deemed to share voting and dispositive control over the securities held by the Sponsor, Pangaea and P3A and thus to share beneficial ownership of such securities. Mr. Yu disclaims beneficial ownership of the securities held by the Sponsor, Pangaea and P3A, except to the extent of his pecuniary interest therein. 2. Calculated based on 107,438,077 shares of Class A Common Stock issued and outstanding as of March 31, 2026, as reported in the Issuer's Annual Report on Form 10-K filed with the Securities and Exchange Commission (the "SEC") on March 31,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CGC Sponsor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3,565,080.00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40"/>
          </w:cols>
          <w:pgMar w:left="320" w:top="111" w:right="3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900" w:orient="portrait"/>
          <w:cols w:equalWidth="0" w:num="1">
            <w:col w:w="11240"/>
          </w:cols>
          <w:pgMar w:left="320" w:top="111" w:right="3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3,565,080.00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3,565,080.00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3,565,080 shares of Class A Common Stock held by the Sponsor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(ii) 31,475 shares of Class A Common Stock held by P3A. The Sponsor is the sole member of P3A, and each of the Sponsor and P3A are controlled by Peter Yu. Consequently, Mr. Yu may be deemed to share voting and dispositive control over the securities held by the Sponsor and P3A and thus to share beneficial ownership of such securities. Mr. Yu disclaims beneficial ownership of the securities held by the Sponsor and P3A, except to the extent of their respective pecuniary interests therein. 2. Calculated based on 107,438,077 shares of Class A Common Stock issued and outstanding as of March 31, 2026, as reported in the Issuer's Annual Report on Form 10-K filed with the SEC on March 31,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Pangaea Three-B,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53"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5,309,648.00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5,309,648.00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5,309,648.00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60"/>
          </w:cols>
          <w:pgMar w:left="320" w:top="153" w:right="459" w:bottom="0" w:gutter="0" w:footer="0" w:header="0"/>
          <w:type w:val="continuous"/>
        </w:sectPr>
      </w:pPr>
    </w:p>
    <w:bookmarkStart w:id="3" w:name="page4"/>
    <w:bookmarkEnd w:id="3"/>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4.94 %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1.Consists of (i) 3,565,080 shares of Class A Common Stock held by the Sponsor,</w:t>
      </w:r>
    </w:p>
    <w:p>
      <w:pPr>
        <w:spacing w:after="0" w:line="18" w:lineRule="exact"/>
        <w:rPr>
          <w:sz w:val="20"/>
          <w:szCs w:val="20"/>
          <w:color w:val="auto"/>
        </w:rPr>
      </w:pPr>
    </w:p>
    <w:p>
      <w:pPr>
        <w:ind w:right="40" w:firstLine="8"/>
        <w:spacing w:after="0" w:line="241" w:lineRule="auto"/>
        <w:tabs>
          <w:tab w:leader="none" w:pos="31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5,309,648 shares of Class A Common Stock held by Pangaea and (iii) 31,475 shares of Class A Common Stock held by P3A. Pangaea is the sole member of the Sponsor, the Sponsor is the sole member of P3A, and each of the Sponsor, Pangaea and P3A are controlled by Peter Yu. Consequently, Mr. Yu may be deemed to share voting and dispositive control over the securities held by the Sponsor, Pangaea and P3A and thus to share beneficial ownership of such securities. Mr. Yu disclaims beneficial ownership of the securities held by the Sponsor, Pangaea and P3A, except to the extent of his pecuniary interest therein.</w:t>
      </w:r>
    </w:p>
    <w:p>
      <w:pPr>
        <w:spacing w:after="0" w:line="2"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2.Calculated based on 107,438,077 shares of Class A Common Stock issued and outstanding as of March 31, 2026, as reported in the Issuer's Annual Report on Form 10-K filed with the SEC on March 31,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AlTi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505 Fifth Avenue, 15th Floor, 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7038" w:orient="portrait"/>
          <w:cols w:equalWidth="0" w:num="1">
            <w:col w:w="11200"/>
          </w:cols>
          <w:pgMar w:left="320" w:top="355" w:right="379" w:bottom="0" w:gutter="0" w:footer="0" w:header="0"/>
        </w:sectPr>
      </w:pP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This statement is filed on behalf of each of the following persons (collectively, the "Reporting Persons"): (i) CGC Sponsor LLC (ii) Pangaea Three-B, LP (iii) Peter Yu</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505 Fifth Avenue, 15th Floor,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0"/>
        <w:spacing w:after="0" w:line="256" w:lineRule="auto"/>
        <w:rPr>
          <w:sz w:val="20"/>
          <w:szCs w:val="20"/>
          <w:color w:val="auto"/>
        </w:rPr>
      </w:pPr>
      <w:r>
        <w:rPr>
          <w:rFonts w:ascii="Times New Roman" w:cs="Times New Roman" w:eastAsia="Times New Roman" w:hAnsi="Times New Roman"/>
          <w:sz w:val="22"/>
          <w:szCs w:val="22"/>
          <w:color w:val="auto"/>
        </w:rPr>
        <w:t>CGC Sponsor LLC is a Cayman Islands limited liability company, Pangaea Three-B, LP is a Cayman Islands exempted limited partnership and Peter Yu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7038" w:orient="portrait"/>
          <w:cols w:equalWidth="0" w:num="2">
            <w:col w:w="660" w:space="300"/>
            <w:col w:w="10240"/>
          </w:cols>
          <w:pgMar w:left="320" w:top="355" w:right="379" w:bottom="0" w:gutter="0" w:footer="0" w:header="0"/>
          <w:type w:val="continuous"/>
        </w:sectPr>
      </w:pPr>
    </w:p>
    <w:p>
      <w:pPr>
        <w:ind w:left="960" w:right="70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40" w:right="5060" w:firstLine="8"/>
        <w:spacing w:after="0" w:line="563" w:lineRule="auto"/>
        <w:tabs>
          <w:tab w:leader="none" w:pos="9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1200"/>
          </w:cols>
          <w:pgMar w:left="320" w:top="355" w:right="379" w:bottom="0" w:gutter="0" w:footer="0" w:header="0"/>
          <w:type w:val="continuous"/>
        </w:sectPr>
      </w:pPr>
    </w:p>
    <w:bookmarkStart w:id="4" w:name="page5"/>
    <w:bookmarkEnd w:id="4"/>
    <w:p>
      <w:pPr>
        <w:spacing w:after="0" w:line="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Items 4(a) - (c) is set forth in Rows (5) - (11) of the cover page for each Reporting Person and is incorporated herein by reference for each Reporting Person. The aggregate number of shares of Class A Common Stock to which this Schedule 13G relates is 5,309,648 shares, including (i) 3,565,080 shares of Class A Common Stock held by the Sponsor, (ii) 5,309,648 shares of Class A Common Stock held by Pangaea and (iii) 31,475 shares of Class A Common Stock held by P3A. Pangaea is the sole member of the Sponsor, the Sponsor is the sole member of P3A, and each of the Sponsor, Pangaea and P3A are controlled by Peter Yu. Consequently, Mr. Yu may be deemed to share voting and dispositive control over the securities held by the Sponsor, Pangaea and P3A and thus to share beneficial ownership of such securities. Mr. Yu disclaims beneficial ownership of the securities held by the Sponsor, Pangaea and P3A, except to the extent of his pecuniary interest therein.</w:t>
      </w:r>
    </w:p>
    <w:p>
      <w:pPr>
        <w:spacing w:after="0" w:line="2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percentage of Class A Common Stock beneficially owned by each of the Reporting Persons is calculated based on 107,438,077 shares of Class A Common Stock issued and outstanding as of March 31, 2026, as reported in the Issuer's Annual Report on Form 10-K filed with the SEC on March 31,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7"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7"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Peter Yu</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Namoury</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Adam Namoury / Attorney in 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CGC Sponsor LLC</w:t>
      </w:r>
    </w:p>
    <w:p>
      <w:pPr>
        <w:sectPr>
          <w:pgSz w:w="11900" w:h="16847" w:orient="portrait"/>
          <w:cols w:equalWidth="0" w:num="1">
            <w:col w:w="11140"/>
          </w:cols>
          <w:pgMar w:left="360" w:top="112" w:right="399" w:bottom="0" w:gutter="0" w:footer="0" w:header="0"/>
          <w:type w:val="continuous"/>
        </w:sectPr>
      </w:pPr>
    </w:p>
    <w:bookmarkStart w:id="5" w:name="page6"/>
    <w:bookmarkEnd w:id="5"/>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Namoury</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Adam Namoury / Attorney in 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Pangaea Three-B,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Namoury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Attorney in Fact, By: Pangaea Three GP, LP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General Partner By: Pangaea Three Global GP,</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ACQUISITION STATEMENT</w:t>
      </w:r>
    </w:p>
    <w:p>
      <w:pPr>
        <w:sectPr>
          <w:pgSz w:w="11900" w:h="16838" w:orient="portrait"/>
          <w:cols w:equalWidth="0" w:num="1">
            <w:col w:w="10900"/>
          </w:cols>
          <w:pgMar w:left="360" w:top="220" w:right="6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JOINT ACQUISITION STATEMENT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him or it contained therein, but shall not be responsible for the completeness and accuracy of the information concerning the others, except to the extent that she, he or it knows or has reason to believe that such information is inaccurate.</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CGC SPONSOR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Namoury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Namoury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 in 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PANGAEA THREE-B,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Pangaea Three GP,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Pangaea Three Global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Namoury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Namoury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 in 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PETER YU</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Namoury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Namoury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2026-04-24T15:16:13Z</dcterms:created>
  <dcterms:modified xsi:type="dcterms:W3CDTF">2026-04-24T15:16:13Z</dcterms:modified>
</cp:coreProperties>
</file>