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9380" cy="119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-563245</wp:posOffset>
            </wp:positionV>
            <wp:extent cx="119380" cy="1193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9380" cy="1193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5207000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3928745</wp:posOffset>
            </wp:positionH>
            <wp:positionV relativeFrom="paragraph">
              <wp:posOffset>-607695</wp:posOffset>
            </wp:positionV>
            <wp:extent cx="57150" cy="6210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-1701165</wp:posOffset>
            </wp:positionH>
            <wp:positionV relativeFrom="paragraph">
              <wp:posOffset>638810</wp:posOffset>
            </wp:positionV>
            <wp:extent cx="6997700" cy="44011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4401185"/>
                    </a:xfrm>
                    <a:prstGeom prst="rect">
                      <a:avLst/>
                    </a:prstGeom>
                    <a:noFill/>
                  </pic:spPr>
                </pic:pic>
              </a:graphicData>
            </a:graphic>
          </wp:anchor>
        </w:drawing>
      </w:r>
    </w:p>
    <w:p>
      <w:pPr>
        <w:spacing w:after="0" w:line="1080" w:lineRule="exact"/>
        <w:rPr>
          <w:sz w:val="24"/>
          <w:szCs w:val="24"/>
          <w:color w:val="auto"/>
        </w:rPr>
      </w:pPr>
    </w:p>
    <w:p>
      <w:pPr>
        <w:sectPr>
          <w:pgSz w:w="11900" w:h="16838" w:orient="portrait"/>
          <w:cols w:equalWidth="0" w:num="2">
            <w:col w:w="2320" w:space="340"/>
            <w:col w:w="8420"/>
          </w:cols>
          <w:pgMar w:left="460" w:top="214"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FURLONG MARK F</w:t>
        </w:r>
      </w:hyperlink>
    </w:p>
    <w:p>
      <w:pPr>
        <w:spacing w:after="0" w:line="28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ALTI GLOBAL, INC.</w:t>
      </w:r>
    </w:p>
    <w:p>
      <w:pPr>
        <w:spacing w:after="0" w:line="6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22 VANDERBILT AVE, 27TH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AlTi Global,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ALTI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8"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06/13/2025</w:t>
      </w:r>
    </w:p>
    <w:p>
      <w:pPr>
        <w:spacing w:after="0" w:line="20" w:lineRule="exact"/>
        <w:rPr>
          <w:sz w:val="24"/>
          <w:szCs w:val="24"/>
          <w:color w:val="auto"/>
        </w:rPr>
      </w:pPr>
      <w:r>
        <w:rPr>
          <w:sz w:val="24"/>
          <w:szCs w:val="24"/>
          <w:color w:val="auto"/>
        </w:rPr>
        <w:br w:type="column"/>
      </w:r>
    </w:p>
    <w:p>
      <w:pPr>
        <w:ind w:left="-9" w:right="720" w:firstLine="9"/>
        <w:spacing w:after="0" w:line="246" w:lineRule="auto"/>
        <w:tabs>
          <w:tab w:leader="none" w:pos="13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3"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44" w:lineRule="exact"/>
        <w:rPr>
          <w:sz w:val="24"/>
          <w:szCs w:val="24"/>
          <w:color w:val="auto"/>
        </w:rPr>
      </w:pPr>
    </w:p>
    <w:p>
      <w:pPr>
        <w:sectPr>
          <w:pgSz w:w="11900" w:h="16838" w:orient="portrait"/>
          <w:cols w:equalWidth="0" w:num="3">
            <w:col w:w="3180" w:space="720"/>
            <w:col w:w="3109" w:space="720"/>
            <w:col w:w="3351"/>
          </w:cols>
          <w:pgMar w:left="460" w:top="214"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320" w:type="dxa"/>
            <w:vAlign w:val="bottom"/>
            <w:gridSpan w:val="7"/>
          </w:tcPr>
          <w:p>
            <w:pPr>
              <w:ind w:left="140"/>
              <w:spacing w:after="0"/>
              <w:rPr>
                <w:sz w:val="20"/>
                <w:szCs w:val="20"/>
                <w:color w:val="auto"/>
              </w:rPr>
            </w:pPr>
            <w:r>
              <w:rPr>
                <w:rFonts w:ascii="Arial" w:cs="Arial" w:eastAsia="Arial" w:hAnsi="Arial"/>
                <w:sz w:val="13"/>
                <w:szCs w:val="13"/>
                <w:color w:val="auto"/>
                <w:w w:val="95"/>
              </w:rPr>
              <w:t>4. If Amendment, Date of Original Filed (Month/Day/Year)</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540" w:type="dxa"/>
            <w:vAlign w:val="bottom"/>
            <w:gridSpan w:val="9"/>
          </w:tcPr>
          <w:p>
            <w:pPr>
              <w:ind w:left="1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0000FF"/>
              </w:rPr>
              <w:t>06/16/2025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ind w:left="180"/>
              <w:spacing w:after="0"/>
              <w:rPr>
                <w:sz w:val="20"/>
                <w:szCs w:val="20"/>
                <w:color w:val="auto"/>
              </w:rPr>
            </w:pPr>
            <w:r>
              <w:rPr>
                <w:rFonts w:ascii="Arial" w:cs="Arial" w:eastAsia="Arial" w:hAnsi="Arial"/>
                <w:sz w:val="13"/>
                <w:szCs w:val="13"/>
                <w:color w:val="auto"/>
              </w:rPr>
              <w:t>Line)</w:t>
            </w: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296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10017</w:t>
            </w: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160" w:type="dxa"/>
            <w:vAlign w:val="bottom"/>
            <w:tcBorders>
              <w:bottom w:val="single" w:sz="8" w:color="9A9A9A"/>
            </w:tcBorders>
            <w:gridSpan w:val="2"/>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100" w:type="dxa"/>
            <w:vAlign w:val="bottom"/>
            <w:tcBorders>
              <w:bottom w:val="single" w:sz="8" w:color="2C2C2C"/>
            </w:tcBorders>
            <w:gridSpan w:val="2"/>
          </w:tcPr>
          <w:p>
            <w:pPr>
              <w:spacing w:after="0"/>
              <w:rPr>
                <w:sz w:val="10"/>
                <w:szCs w:val="10"/>
                <w:color w:val="auto"/>
              </w:rPr>
            </w:pPr>
          </w:p>
        </w:tc>
        <w:tc>
          <w:tcPr>
            <w:tcW w:w="220" w:type="dxa"/>
            <w:vAlign w:val="bottom"/>
            <w:tcBorders>
              <w:bottom w:val="single" w:sz="8" w:color="2C2C2C"/>
            </w:tcBorders>
            <w:gridSpan w:val="2"/>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6"/>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360" w:type="dxa"/>
            <w:vAlign w:val="bottom"/>
            <w:tcBorders>
              <w:top w:val="single" w:sz="8" w:color="2C2C2C"/>
            </w:tcBorders>
            <w:gridSpan w:val="16"/>
          </w:tcPr>
          <w:p>
            <w:pPr>
              <w:ind w:left="96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40" w:type="dxa"/>
            <w:vAlign w:val="bottom"/>
            <w:tcBorders>
              <w:bottom w:val="single" w:sz="8" w:color="2C2C2C"/>
            </w:tcBorders>
            <w:gridSpan w:val="5"/>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4"/>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00" w:type="dxa"/>
            <w:vAlign w:val="bottom"/>
            <w:gridSpan w:val="6"/>
          </w:tcPr>
          <w:p>
            <w:pPr>
              <w:jc w:val="center"/>
              <w:ind w:right="2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80"/>
              <w:spacing w:after="0" w:line="125" w:lineRule="exact"/>
              <w:rPr>
                <w:sz w:val="20"/>
                <w:szCs w:val="20"/>
                <w:color w:val="auto"/>
              </w:rPr>
            </w:pPr>
            <w:r>
              <w:rPr>
                <w:rFonts w:ascii="Arial" w:cs="Arial" w:eastAsia="Arial" w:hAnsi="Arial"/>
                <w:sz w:val="11"/>
                <w:szCs w:val="11"/>
                <w:b w:val="1"/>
                <w:bCs w:val="1"/>
                <w:color w:val="auto"/>
                <w:w w:val="92"/>
              </w:rPr>
              <w:t>Date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740" w:type="dxa"/>
            <w:vAlign w:val="bottom"/>
            <w:gridSpan w:val="7"/>
          </w:tcPr>
          <w:p>
            <w:pPr>
              <w:ind w:left="8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860" w:type="dxa"/>
            <w:vAlign w:val="bottom"/>
            <w:gridSpan w:val="4"/>
          </w:tcPr>
          <w:p>
            <w:pPr>
              <w:ind w:left="880"/>
              <w:spacing w:after="0" w:line="125" w:lineRule="exact"/>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w w:val="98"/>
              </w:rPr>
              <w:t>Beneficially</w:t>
            </w:r>
          </w:p>
        </w:tc>
        <w:tc>
          <w:tcPr>
            <w:tcW w:w="52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80" w:type="dxa"/>
            <w:vAlign w:val="bottom"/>
            <w:gridSpan w:val="4"/>
          </w:tcPr>
          <w:p>
            <w:pPr>
              <w:ind w:left="60"/>
              <w:spacing w:after="0" w:line="125"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68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380" w:type="dxa"/>
            <w:vAlign w:val="bottom"/>
          </w:tcPr>
          <w:p>
            <w:pPr>
              <w:spacing w:after="0"/>
              <w:rPr>
                <w:sz w:val="10"/>
                <w:szCs w:val="10"/>
                <w:color w:val="auto"/>
              </w:rPr>
            </w:pPr>
          </w:p>
        </w:tc>
        <w:tc>
          <w:tcPr>
            <w:tcW w:w="46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vMerge w:val="restart"/>
          </w:tcPr>
          <w:p>
            <w:pPr>
              <w:spacing w:after="0"/>
              <w:rPr>
                <w:sz w:val="20"/>
                <w:szCs w:val="20"/>
                <w:color w:val="auto"/>
              </w:rPr>
            </w:pPr>
            <w:r>
              <w:rPr>
                <w:rFonts w:ascii="Arial" w:cs="Arial" w:eastAsia="Arial" w:hAnsi="Arial"/>
                <w:sz w:val="11"/>
                <w:szCs w:val="11"/>
                <w:b w:val="1"/>
                <w:bCs w:val="1"/>
                <w:color w:val="auto"/>
              </w:rPr>
              <w:t>(D)</w:t>
            </w:r>
          </w:p>
        </w:tc>
        <w:tc>
          <w:tcPr>
            <w:tcW w:w="200" w:type="dxa"/>
            <w:vAlign w:val="bottom"/>
          </w:tcPr>
          <w:p>
            <w:pPr>
              <w:spacing w:after="0"/>
              <w:rPr>
                <w:sz w:val="7"/>
                <w:szCs w:val="7"/>
                <w:color w:val="auto"/>
              </w:rPr>
            </w:pPr>
          </w:p>
        </w:tc>
        <w:tc>
          <w:tcPr>
            <w:tcW w:w="58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460" w:type="dxa"/>
            <w:vAlign w:val="bottom"/>
            <w:tcBorders>
              <w:bottom w:val="single" w:sz="8" w:color="2C2C2C"/>
            </w:tcBorders>
            <w:gridSpan w:val="5"/>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45"/>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860" w:type="dxa"/>
            <w:vAlign w:val="bottom"/>
            <w:tcBorders>
              <w:bottom w:val="single" w:sz="8" w:color="2C2C2C"/>
            </w:tcBorders>
            <w:gridSpan w:val="4"/>
          </w:tcPr>
          <w:p>
            <w:pPr>
              <w:ind w:left="960"/>
              <w:spacing w:after="0"/>
              <w:rPr>
                <w:sz w:val="20"/>
                <w:szCs w:val="20"/>
                <w:color w:val="auto"/>
              </w:rPr>
            </w:pPr>
            <w:r>
              <w:rPr>
                <w:rFonts w:ascii="Times New Roman" w:cs="Times New Roman" w:eastAsia="Times New Roman" w:hAnsi="Times New Roman"/>
                <w:sz w:val="16"/>
                <w:szCs w:val="16"/>
                <w:color w:val="0000FF"/>
              </w:rPr>
              <w:t>06/13/2025</w:t>
            </w:r>
          </w:p>
        </w:tc>
        <w:tc>
          <w:tcPr>
            <w:tcW w:w="6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M</w:t>
            </w:r>
          </w:p>
        </w:tc>
        <w:tc>
          <w:tcPr>
            <w:tcW w:w="1060" w:type="dxa"/>
            <w:vAlign w:val="bottom"/>
            <w:tcBorders>
              <w:bottom w:val="single" w:sz="8" w:color="2C2C2C"/>
            </w:tcBorders>
            <w:gridSpan w:val="2"/>
          </w:tcPr>
          <w:p>
            <w:pPr>
              <w:jc w:val="right"/>
              <w:ind w:right="121"/>
              <w:spacing w:after="0"/>
              <w:rPr>
                <w:sz w:val="20"/>
                <w:szCs w:val="20"/>
                <w:color w:val="auto"/>
              </w:rPr>
            </w:pPr>
            <w:r>
              <w:rPr>
                <w:rFonts w:ascii="Times New Roman" w:cs="Times New Roman" w:eastAsia="Times New Roman" w:hAnsi="Times New Roman"/>
                <w:sz w:val="16"/>
                <w:szCs w:val="16"/>
                <w:color w:val="0000FF"/>
              </w:rPr>
              <w:t>22,312.37</w:t>
            </w:r>
          </w:p>
        </w:tc>
        <w:tc>
          <w:tcPr>
            <w:tcW w:w="2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A</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right"/>
              <w:ind w:right="122"/>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6"/>
                <w:szCs w:val="16"/>
                <w:color w:val="0000FF"/>
              </w:rPr>
              <w:t>65,676.31</w:t>
            </w:r>
            <w:r>
              <w:rPr>
                <w:rFonts w:ascii="Times New Roman" w:cs="Times New Roman" w:eastAsia="Times New Roman" w:hAnsi="Times New Roman"/>
                <w:sz w:val="20"/>
                <w:szCs w:val="20"/>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320" w:type="dxa"/>
            <w:vAlign w:val="bottom"/>
            <w:tcBorders>
              <w:top w:val="single" w:sz="8" w:color="2C2C2C"/>
            </w:tcBorders>
            <w:gridSpan w:val="15"/>
          </w:tcPr>
          <w:p>
            <w:pPr>
              <w:jc w:val="right"/>
              <w:ind w:right="281"/>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640" w:type="dxa"/>
            <w:vAlign w:val="bottom"/>
            <w:gridSpan w:val="14"/>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2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80"/>
              <w:spacing w:after="0"/>
              <w:rPr>
                <w:sz w:val="20"/>
                <w:szCs w:val="20"/>
                <w:color w:val="auto"/>
              </w:rPr>
            </w:pPr>
            <w:r>
              <w:rPr>
                <w:rFonts w:ascii="Arial" w:cs="Arial" w:eastAsia="Arial" w:hAnsi="Arial"/>
                <w:sz w:val="11"/>
                <w:szCs w:val="11"/>
                <w:b w:val="1"/>
                <w:bCs w:val="1"/>
                <w:color w:val="auto"/>
              </w:rPr>
              <w:t>3A. Deemed</w:t>
            </w:r>
          </w:p>
        </w:tc>
        <w:tc>
          <w:tcPr>
            <w:tcW w:w="160" w:type="dxa"/>
            <w:vAlign w:val="bottom"/>
          </w:tcPr>
          <w:p>
            <w:pPr>
              <w:spacing w:after="0"/>
              <w:rPr>
                <w:sz w:val="20"/>
                <w:szCs w:val="20"/>
                <w:color w:val="auto"/>
              </w:rPr>
            </w:pPr>
            <w:r>
              <w:rPr>
                <w:rFonts w:ascii="Arial" w:cs="Arial" w:eastAsia="Arial" w:hAnsi="Arial"/>
                <w:sz w:val="11"/>
                <w:szCs w:val="11"/>
                <w:b w:val="1"/>
                <w:bCs w:val="1"/>
                <w:color w:val="auto"/>
              </w:rPr>
              <w:t>4.</w:t>
            </w:r>
          </w:p>
        </w:tc>
        <w:tc>
          <w:tcPr>
            <w:tcW w:w="580" w:type="dxa"/>
            <w:vAlign w:val="bottom"/>
          </w:tcPr>
          <w:p>
            <w:pPr>
              <w:spacing w:after="0"/>
              <w:rPr>
                <w:sz w:val="14"/>
                <w:szCs w:val="14"/>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420" w:type="dxa"/>
            <w:vAlign w:val="bottom"/>
            <w:gridSpan w:val="5"/>
          </w:tcPr>
          <w:p>
            <w:pPr>
              <w:ind w:left="6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Expiration Date</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0"/>
                <w:szCs w:val="10"/>
                <w:color w:val="auto"/>
              </w:rPr>
            </w:pPr>
          </w:p>
        </w:tc>
        <w:tc>
          <w:tcPr>
            <w:tcW w:w="142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142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160" w:type="dxa"/>
            <w:vAlign w:val="bottom"/>
          </w:tcPr>
          <w:p>
            <w:pPr>
              <w:spacing w:after="0" w:line="125" w:lineRule="exact"/>
              <w:rPr>
                <w:sz w:val="20"/>
                <w:szCs w:val="20"/>
                <w:color w:val="auto"/>
              </w:rPr>
            </w:pPr>
            <w:r>
              <w:rPr>
                <w:rFonts w:ascii="Arial" w:cs="Arial" w:eastAsia="Arial" w:hAnsi="Arial"/>
                <w:sz w:val="11"/>
                <w:szCs w:val="11"/>
                <w:b w:val="1"/>
                <w:bCs w:val="1"/>
                <w:color w:val="auto"/>
              </w:rPr>
              <w:t>8)</w:t>
            </w:r>
          </w:p>
        </w:tc>
        <w:tc>
          <w:tcPr>
            <w:tcW w:w="58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 and 4)</w:t>
            </w: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or Disposed of</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(D) (Instr. 3, 4</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and 5)</w:t>
            </w: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gridSpan w:val="2"/>
            <w:vMerge w:val="restart"/>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520" w:type="dxa"/>
            <w:vAlign w:val="bottom"/>
          </w:tcPr>
          <w:p>
            <w:pPr>
              <w:spacing w:after="0" w:line="125" w:lineRule="exact"/>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5" w:lineRule="exact"/>
              <w:rPr>
                <w:sz w:val="20"/>
                <w:szCs w:val="20"/>
                <w:color w:val="auto"/>
              </w:rPr>
            </w:pPr>
            <w:r>
              <w:rPr>
                <w:rFonts w:ascii="Arial" w:cs="Arial" w:eastAsia="Arial" w:hAnsi="Arial"/>
                <w:sz w:val="11"/>
                <w:szCs w:val="11"/>
                <w:b w:val="1"/>
                <w:bCs w:val="1"/>
                <w:color w:val="auto"/>
              </w:rPr>
              <w:t>Expiration</w:t>
            </w: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80" w:type="dxa"/>
            <w:vAlign w:val="bottom"/>
            <w:gridSpan w:val="3"/>
          </w:tcPr>
          <w:p>
            <w:pPr>
              <w:ind w:left="2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3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260" w:type="dxa"/>
            <w:vAlign w:val="bottom"/>
          </w:tcPr>
          <w:p>
            <w:pPr>
              <w:spacing w:after="0"/>
              <w:rPr>
                <w:sz w:val="13"/>
                <w:szCs w:val="13"/>
                <w:color w:val="auto"/>
              </w:rPr>
            </w:pPr>
          </w:p>
        </w:tc>
        <w:tc>
          <w:tcPr>
            <w:tcW w:w="780" w:type="dxa"/>
            <w:vAlign w:val="bottom"/>
            <w:gridSpan w:val="3"/>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0"/>
                <w:szCs w:val="10"/>
                <w:color w:val="008000"/>
              </w:rPr>
              <w:t>(3)</w:t>
            </w:r>
          </w:p>
        </w:tc>
        <w:tc>
          <w:tcPr>
            <w:tcW w:w="680" w:type="dxa"/>
            <w:vAlign w:val="bottom"/>
            <w:vMerge w:val="restart"/>
          </w:tcPr>
          <w:p>
            <w:pPr>
              <w:jc w:val="right"/>
              <w:ind w:right="240"/>
              <w:spacing w:after="0"/>
              <w:rPr>
                <w:sz w:val="20"/>
                <w:szCs w:val="20"/>
                <w:color w:val="auto"/>
              </w:rPr>
            </w:pPr>
            <w:r>
              <w:rPr>
                <w:rFonts w:ascii="Times New Roman" w:cs="Times New Roman" w:eastAsia="Times New Roman" w:hAnsi="Times New Roman"/>
                <w:sz w:val="10"/>
                <w:szCs w:val="10"/>
                <w:color w:val="008000"/>
              </w:rPr>
              <w:t>(3)</w:t>
            </w: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w w:val="92"/>
              </w:rPr>
              <w:t>Class A</w:t>
            </w:r>
          </w:p>
        </w:tc>
        <w:tc>
          <w:tcPr>
            <w:tcW w:w="7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0000FF"/>
              </w:rPr>
              <w:t>22,312.37</w:t>
            </w: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ind w:left="240"/>
              <w:spacing w:after="0" w:line="138" w:lineRule="exact"/>
              <w:rPr>
                <w:sz w:val="20"/>
                <w:szCs w:val="20"/>
                <w:color w:val="auto"/>
              </w:rPr>
            </w:pPr>
            <w:r>
              <w:rPr>
                <w:rFonts w:ascii="Times New Roman" w:cs="Times New Roman" w:eastAsia="Times New Roman" w:hAnsi="Times New Roman"/>
                <w:sz w:val="13"/>
                <w:szCs w:val="13"/>
                <w:color w:val="0000FF"/>
              </w:rPr>
              <w:t>06/13/2025</w:t>
            </w:r>
          </w:p>
        </w:tc>
        <w:tc>
          <w:tcPr>
            <w:tcW w:w="10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100"/>
              <w:spacing w:after="0" w:line="138"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ind w:left="40"/>
              <w:spacing w:after="0" w:line="138" w:lineRule="exact"/>
              <w:rPr>
                <w:sz w:val="20"/>
                <w:szCs w:val="20"/>
                <w:color w:val="auto"/>
              </w:rPr>
            </w:pPr>
            <w:r>
              <w:rPr>
                <w:rFonts w:ascii="Times New Roman" w:cs="Times New Roman" w:eastAsia="Times New Roman" w:hAnsi="Times New Roman"/>
                <w:sz w:val="13"/>
                <w:szCs w:val="13"/>
                <w:color w:val="0000FF"/>
              </w:rPr>
              <w:t>22,312.37</w:t>
            </w:r>
          </w:p>
        </w:tc>
        <w:tc>
          <w:tcPr>
            <w:tcW w:w="30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40" w:type="dxa"/>
            <w:vAlign w:val="bottom"/>
            <w:gridSpan w:val="2"/>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jc w:val="right"/>
              <w:ind w:right="281"/>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20" w:type="dxa"/>
            <w:vAlign w:val="bottom"/>
          </w:tcPr>
          <w:p>
            <w:pPr>
              <w:ind w:left="360"/>
              <w:spacing w:after="0" w:line="138"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1"/>
                <w:szCs w:val="11"/>
                <w:color w:val="auto"/>
              </w:rPr>
            </w:pPr>
          </w:p>
        </w:tc>
        <w:tc>
          <w:tcPr>
            <w:tcW w:w="640" w:type="dxa"/>
            <w:vAlign w:val="bottom"/>
          </w:tcPr>
          <w:p>
            <w:pPr>
              <w:ind w:left="34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-1631950</wp:posOffset>
            </wp:positionV>
            <wp:extent cx="28575" cy="16376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63766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AlTi Global Inc. Class A Common Stock.</w:t>
      </w:r>
    </w:p>
    <w:p>
      <w:pPr>
        <w:spacing w:after="0" w:line="38" w:lineRule="exact"/>
        <w:rPr>
          <w:rFonts w:ascii="Times New Roman" w:cs="Times New Roman" w:eastAsia="Times New Roman" w:hAnsi="Times New Roman"/>
          <w:sz w:val="13"/>
          <w:szCs w:val="13"/>
          <w:color w:val="008000"/>
        </w:rPr>
      </w:pPr>
    </w:p>
    <w:p>
      <w:pPr>
        <w:ind w:left="40" w:right="420" w:hanging="2"/>
        <w:spacing w:after="0" w:line="243" w:lineRule="auto"/>
        <w:tabs>
          <w:tab w:leader="none" w:pos="16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Amendment is being filed solely to correct an administrative error on the number of securities beneficially owned following the reported transaction of the Reporting Person on June 13, 2025 in the Form 4 filed by the Reporting Person on June 16, 2025.</w:t>
      </w:r>
    </w:p>
    <w:p>
      <w:pPr>
        <w:spacing w:after="0" w:line="22"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in whole on the earlier of (i) the business day immediately prior to AlTi Global Inc.'s 2025 annual general meeting or (ii) June 30, 2025.</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0"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/s/ Colleen Graham, Attorney-</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07/30/2025</w:t>
            </w:r>
          </w:p>
        </w:tc>
        <w:tc>
          <w:tcPr>
            <w:tcW w:w="0" w:type="dxa"/>
            <w:vAlign w:val="bottom"/>
          </w:tcPr>
          <w:p>
            <w:pPr>
              <w:spacing w:after="0"/>
              <w:rPr>
                <w:sz w:val="1"/>
                <w:szCs w:val="1"/>
                <w:color w:val="auto"/>
              </w:rPr>
            </w:pPr>
          </w:p>
        </w:tc>
      </w:tr>
      <w:tr>
        <w:trPr>
          <w:trHeight w:val="80"/>
        </w:trPr>
        <w:tc>
          <w:tcPr>
            <w:tcW w:w="420" w:type="dxa"/>
            <w:vAlign w:val="bottom"/>
            <w:tcBorders>
              <w:top w:val="single" w:sz="8" w:color="auto"/>
            </w:tcBorders>
            <w:vMerge w:val="restart"/>
          </w:tcPr>
          <w:p>
            <w:pPr>
              <w:spacing w:after="0" w:line="180" w:lineRule="exact"/>
              <w:rPr>
                <w:sz w:val="20"/>
                <w:szCs w:val="20"/>
                <w:color w:val="auto"/>
              </w:rPr>
            </w:pPr>
            <w:r>
              <w:rPr>
                <w:rFonts w:ascii="Times New Roman" w:cs="Times New Roman" w:eastAsia="Times New Roman" w:hAnsi="Times New Roman"/>
                <w:sz w:val="16"/>
                <w:szCs w:val="16"/>
                <w:color w:val="0000FF"/>
                <w:w w:val="95"/>
              </w:rPr>
              <w:t>in-fact</w:t>
            </w:r>
          </w:p>
        </w:tc>
        <w:tc>
          <w:tcPr>
            <w:tcW w:w="1540" w:type="dxa"/>
            <w:vAlign w:val="bottom"/>
            <w:tcBorders>
              <w:top w:val="single" w:sz="8" w:color="auto"/>
            </w:tcBorders>
            <w:vMerge w:val="restart"/>
          </w:tcPr>
          <w:p>
            <w:pPr>
              <w:spacing w:after="0"/>
              <w:rPr>
                <w:sz w:val="6"/>
                <w:szCs w:val="6"/>
                <w:color w:val="auto"/>
              </w:rPr>
            </w:pPr>
          </w:p>
        </w:tc>
        <w:tc>
          <w:tcPr>
            <w:tcW w:w="120" w:type="dxa"/>
            <w:vAlign w:val="bottom"/>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top w:val="single" w:sz="8" w:color="auto"/>
              <w:bottom w:val="single" w:sz="8" w:color="auto"/>
            </w:tcBorders>
            <w:vMerge w:val="continue"/>
          </w:tcPr>
          <w:p>
            <w:pPr>
              <w:spacing w:after="0"/>
              <w:rPr>
                <w:sz w:val="6"/>
                <w:szCs w:val="6"/>
                <w:color w:val="auto"/>
              </w:rPr>
            </w:pPr>
          </w:p>
        </w:tc>
        <w:tc>
          <w:tcPr>
            <w:tcW w:w="1540" w:type="dxa"/>
            <w:vAlign w:val="bottom"/>
            <w:tcBorders>
              <w:top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31355" TargetMode="External"/><Relationship Id="rId14" Type="http://schemas.openxmlformats.org/officeDocument/2006/relationships/hyperlink" Target="http://www.sec.gov/cgi-bin/browse-edgar?action=getcompany&amp;CIK=0001838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2025-07-30T15:38:49Z</dcterms:created>
  <dcterms:modified xsi:type="dcterms:W3CDTF">2025-07-30T15:38:49Z</dcterms:modified>
</cp:coreProperties>
</file>